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BC" w:rsidRDefault="008715BC" w:rsidP="00930A87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E732E">
        <w:rPr>
          <w:rFonts w:ascii="宋体" w:hAnsi="宋体"/>
          <w:bCs/>
          <w:noProof/>
          <w:sz w:val="22"/>
          <w:szCs w:val="21"/>
        </w:rPr>
        <w:drawing>
          <wp:anchor distT="0" distB="0" distL="114300" distR="114300" simplePos="0" relativeHeight="251670528" behindDoc="0" locked="0" layoutInCell="1" allowOverlap="1" wp14:anchorId="272E9415" wp14:editId="40F3B48F">
            <wp:simplePos x="0" y="0"/>
            <wp:positionH relativeFrom="column">
              <wp:posOffset>-466725</wp:posOffset>
            </wp:positionH>
            <wp:positionV relativeFrom="paragraph">
              <wp:posOffset>-266700</wp:posOffset>
            </wp:positionV>
            <wp:extent cx="1971675" cy="702945"/>
            <wp:effectExtent l="0" t="0" r="0" b="0"/>
            <wp:wrapNone/>
            <wp:docPr id="3" name="图片 3" descr="D:\益海&amp;北京工厂图片\益海&amp;金龙鱼镂空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益海&amp;北京工厂图片\益海&amp;金龙鱼镂空图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0A87">
        <w:rPr>
          <w:rFonts w:ascii="宋体" w:eastAsia="宋体" w:hAnsi="宋体" w:cs="Times New Roman" w:hint="eastAsia"/>
          <w:b/>
          <w:sz w:val="36"/>
          <w:szCs w:val="36"/>
        </w:rPr>
        <w:t xml:space="preserve">  </w:t>
      </w:r>
    </w:p>
    <w:p w:rsidR="00427FBC" w:rsidRPr="00930A87" w:rsidRDefault="00427FBC" w:rsidP="00930A87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427FBC">
        <w:rPr>
          <w:rFonts w:ascii="宋体" w:eastAsia="宋体" w:hAnsi="宋体" w:cs="Times New Roman" w:hint="eastAsia"/>
          <w:b/>
          <w:sz w:val="36"/>
          <w:szCs w:val="36"/>
        </w:rPr>
        <w:t>益海</w:t>
      </w:r>
      <w:r w:rsidR="00D11A81">
        <w:rPr>
          <w:rFonts w:ascii="宋体" w:eastAsia="宋体" w:hAnsi="宋体" w:cs="Times New Roman" w:hint="eastAsia"/>
          <w:b/>
          <w:sz w:val="36"/>
          <w:szCs w:val="36"/>
        </w:rPr>
        <w:t>嘉里</w:t>
      </w:r>
      <w:r w:rsidRPr="00427FBC">
        <w:rPr>
          <w:rFonts w:ascii="宋体" w:eastAsia="宋体" w:hAnsi="宋体" w:cs="Times New Roman" w:hint="eastAsia"/>
          <w:b/>
          <w:sz w:val="36"/>
          <w:szCs w:val="36"/>
        </w:rPr>
        <w:t>（</w:t>
      </w:r>
      <w:r w:rsidR="00D11A81">
        <w:rPr>
          <w:rFonts w:ascii="宋体" w:eastAsia="宋体" w:hAnsi="宋体" w:cs="Times New Roman" w:hint="eastAsia"/>
          <w:b/>
          <w:sz w:val="36"/>
          <w:szCs w:val="36"/>
        </w:rPr>
        <w:t>太原</w:t>
      </w:r>
      <w:r w:rsidRPr="00427FBC">
        <w:rPr>
          <w:rFonts w:ascii="宋体" w:eastAsia="宋体" w:hAnsi="宋体" w:cs="Times New Roman" w:hint="eastAsia"/>
          <w:b/>
          <w:sz w:val="36"/>
          <w:szCs w:val="36"/>
        </w:rPr>
        <w:t>）粮油</w:t>
      </w:r>
      <w:r w:rsidR="00D11A81">
        <w:rPr>
          <w:rFonts w:ascii="宋体" w:eastAsia="宋体" w:hAnsi="宋体" w:cs="Times New Roman" w:hint="eastAsia"/>
          <w:b/>
          <w:sz w:val="36"/>
          <w:szCs w:val="36"/>
        </w:rPr>
        <w:t>食品</w:t>
      </w:r>
      <w:r w:rsidRPr="00427FBC">
        <w:rPr>
          <w:rFonts w:ascii="宋体" w:eastAsia="宋体" w:hAnsi="宋体" w:cs="Times New Roman" w:hint="eastAsia"/>
          <w:b/>
          <w:sz w:val="36"/>
          <w:szCs w:val="36"/>
        </w:rPr>
        <w:t>工业有限公司</w:t>
      </w:r>
    </w:p>
    <w:p w:rsidR="008E3699" w:rsidRDefault="008E3699" w:rsidP="008E3699">
      <w:pPr>
        <w:widowControl/>
        <w:spacing w:line="480" w:lineRule="exact"/>
        <w:rPr>
          <w:rFonts w:ascii="微软雅黑" w:eastAsia="微软雅黑" w:hAnsi="微软雅黑"/>
          <w:sz w:val="22"/>
        </w:rPr>
      </w:pPr>
    </w:p>
    <w:p w:rsidR="007C5528" w:rsidRDefault="007C5528" w:rsidP="007C5528">
      <w:pPr>
        <w:widowControl/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各位同学：</w:t>
      </w:r>
    </w:p>
    <w:p w:rsidR="007C5528" w:rsidRPr="008E3699" w:rsidRDefault="007C5528" w:rsidP="007C5528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  <w:r w:rsidRPr="008E3699">
        <w:rPr>
          <w:rFonts w:ascii="微软雅黑" w:eastAsia="微软雅黑" w:hAnsi="微软雅黑" w:hint="eastAsia"/>
          <w:sz w:val="22"/>
        </w:rPr>
        <w:t>大家好~</w:t>
      </w:r>
    </w:p>
    <w:p w:rsidR="007C5528" w:rsidRDefault="007C5528" w:rsidP="007C5528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益海嘉里太原工厂将在</w:t>
      </w:r>
      <w:r w:rsidRPr="008E3699">
        <w:rPr>
          <w:rFonts w:ascii="微软雅黑" w:eastAsia="微软雅黑" w:hAnsi="微软雅黑" w:hint="eastAsia"/>
          <w:sz w:val="22"/>
        </w:rPr>
        <w:t>5月</w:t>
      </w:r>
      <w:r>
        <w:rPr>
          <w:rFonts w:ascii="微软雅黑" w:eastAsia="微软雅黑" w:hAnsi="微软雅黑" w:hint="eastAsia"/>
          <w:sz w:val="22"/>
        </w:rPr>
        <w:t>1</w:t>
      </w:r>
      <w:r>
        <w:rPr>
          <w:rFonts w:ascii="微软雅黑" w:eastAsia="微软雅黑" w:hAnsi="微软雅黑"/>
          <w:sz w:val="22"/>
        </w:rPr>
        <w:t>7</w:t>
      </w:r>
      <w:r w:rsidRPr="008E3699">
        <w:rPr>
          <w:rFonts w:ascii="微软雅黑" w:eastAsia="微软雅黑" w:hAnsi="微软雅黑" w:hint="eastAsia"/>
          <w:sz w:val="22"/>
        </w:rPr>
        <w:t>日</w:t>
      </w:r>
      <w:r>
        <w:rPr>
          <w:rFonts w:ascii="微软雅黑" w:eastAsia="微软雅黑" w:hAnsi="微软雅黑" w:hint="eastAsia"/>
          <w:sz w:val="22"/>
        </w:rPr>
        <w:t>下午</w:t>
      </w:r>
      <w:r>
        <w:rPr>
          <w:rFonts w:ascii="微软雅黑" w:eastAsia="微软雅黑" w:hAnsi="微软雅黑"/>
          <w:sz w:val="22"/>
        </w:rPr>
        <w:t>15：</w:t>
      </w:r>
      <w:r>
        <w:rPr>
          <w:rFonts w:ascii="微软雅黑" w:eastAsia="微软雅黑" w:hAnsi="微软雅黑" w:hint="eastAsia"/>
          <w:sz w:val="22"/>
        </w:rPr>
        <w:t>0</w:t>
      </w:r>
      <w:r>
        <w:rPr>
          <w:rFonts w:ascii="微软雅黑" w:eastAsia="微软雅黑" w:hAnsi="微软雅黑"/>
          <w:sz w:val="22"/>
        </w:rPr>
        <w:t>0</w:t>
      </w:r>
      <w:r>
        <w:rPr>
          <w:rFonts w:ascii="微软雅黑" w:eastAsia="微软雅黑" w:hAnsi="微软雅黑" w:hint="eastAsia"/>
          <w:sz w:val="22"/>
        </w:rPr>
        <w:t>举行山西工程职业学院线上专场</w:t>
      </w:r>
      <w:r w:rsidRPr="008E3699">
        <w:rPr>
          <w:rFonts w:ascii="微软雅黑" w:eastAsia="微软雅黑" w:hAnsi="微软雅黑" w:hint="eastAsia"/>
          <w:sz w:val="22"/>
        </w:rPr>
        <w:t>宣讲会。</w:t>
      </w:r>
    </w:p>
    <w:p w:rsidR="007C5528" w:rsidRPr="008E3699" w:rsidRDefault="007C5528" w:rsidP="007C5528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  <w:r w:rsidRPr="008E3699">
        <w:rPr>
          <w:rFonts w:ascii="微软雅黑" w:eastAsia="微软雅黑" w:hAnsi="微软雅黑" w:hint="eastAsia"/>
          <w:sz w:val="22"/>
        </w:rPr>
        <w:t>具体时间及链接如下：</w:t>
      </w:r>
    </w:p>
    <w:p w:rsidR="007C5528" w:rsidRPr="008E3699" w:rsidRDefault="007C5528" w:rsidP="007C5528">
      <w:pPr>
        <w:widowControl/>
        <w:spacing w:line="480" w:lineRule="exact"/>
        <w:ind w:firstLineChars="200" w:firstLine="440"/>
        <w:rPr>
          <w:rFonts w:ascii="微软雅黑" w:eastAsia="微软雅黑" w:hAnsi="微软雅黑"/>
          <w:b/>
          <w:color w:val="FF0000"/>
          <w:sz w:val="22"/>
        </w:rPr>
      </w:pPr>
      <w:r w:rsidRPr="008E3699">
        <w:rPr>
          <w:rFonts w:ascii="微软雅黑" w:eastAsia="微软雅黑" w:hAnsi="微软雅黑" w:hint="eastAsia"/>
          <w:b/>
          <w:color w:val="FF0000"/>
          <w:sz w:val="22"/>
        </w:rPr>
        <w:t>宣讲时间：5月</w:t>
      </w:r>
      <w:r>
        <w:rPr>
          <w:rFonts w:ascii="微软雅黑" w:eastAsia="微软雅黑" w:hAnsi="微软雅黑" w:hint="eastAsia"/>
          <w:b/>
          <w:color w:val="FF0000"/>
          <w:sz w:val="22"/>
        </w:rPr>
        <w:t>1</w:t>
      </w:r>
      <w:r>
        <w:rPr>
          <w:rFonts w:ascii="微软雅黑" w:eastAsia="微软雅黑" w:hAnsi="微软雅黑"/>
          <w:b/>
          <w:color w:val="FF0000"/>
          <w:sz w:val="22"/>
        </w:rPr>
        <w:t>7</w:t>
      </w:r>
      <w:r w:rsidRPr="008E3699">
        <w:rPr>
          <w:rFonts w:ascii="微软雅黑" w:eastAsia="微软雅黑" w:hAnsi="微软雅黑" w:hint="eastAsia"/>
          <w:b/>
          <w:color w:val="FF0000"/>
          <w:sz w:val="22"/>
        </w:rPr>
        <w:t>日</w:t>
      </w:r>
      <w:r>
        <w:rPr>
          <w:rFonts w:ascii="微软雅黑" w:eastAsia="微软雅黑" w:hAnsi="微软雅黑" w:hint="eastAsia"/>
          <w:b/>
          <w:color w:val="FF0000"/>
          <w:sz w:val="22"/>
        </w:rPr>
        <w:t>下午</w:t>
      </w:r>
      <w:r>
        <w:rPr>
          <w:rFonts w:ascii="微软雅黑" w:eastAsia="微软雅黑" w:hAnsi="微软雅黑"/>
          <w:b/>
          <w:color w:val="FF0000"/>
          <w:sz w:val="22"/>
        </w:rPr>
        <w:t>15：</w:t>
      </w:r>
      <w:r>
        <w:rPr>
          <w:rFonts w:ascii="微软雅黑" w:eastAsia="微软雅黑" w:hAnsi="微软雅黑" w:hint="eastAsia"/>
          <w:b/>
          <w:color w:val="FF0000"/>
          <w:sz w:val="22"/>
        </w:rPr>
        <w:t>0</w:t>
      </w:r>
      <w:r>
        <w:rPr>
          <w:rFonts w:ascii="微软雅黑" w:eastAsia="微软雅黑" w:hAnsi="微软雅黑"/>
          <w:b/>
          <w:color w:val="FF0000"/>
          <w:sz w:val="22"/>
        </w:rPr>
        <w:t>0-17:00</w:t>
      </w:r>
    </w:p>
    <w:p w:rsidR="007C5528" w:rsidRDefault="007C5528" w:rsidP="007C5528">
      <w:pPr>
        <w:widowControl/>
        <w:spacing w:line="480" w:lineRule="exact"/>
        <w:ind w:firstLineChars="200" w:firstLine="440"/>
        <w:rPr>
          <w:rFonts w:ascii="微软雅黑" w:eastAsia="微软雅黑" w:hAnsi="微软雅黑" w:hint="eastAsia"/>
          <w:b/>
          <w:color w:val="FF0000"/>
          <w:sz w:val="22"/>
        </w:rPr>
      </w:pPr>
      <w:r w:rsidRPr="008E3699">
        <w:rPr>
          <w:rFonts w:ascii="微软雅黑" w:eastAsia="微软雅黑" w:hAnsi="微软雅黑" w:hint="eastAsia"/>
          <w:b/>
          <w:color w:val="FF0000"/>
          <w:sz w:val="22"/>
        </w:rPr>
        <w:t>腾讯会议：</w:t>
      </w:r>
      <w:r w:rsidRPr="007C5528">
        <w:rPr>
          <w:rFonts w:ascii="微软雅黑" w:eastAsia="微软雅黑" w:hAnsi="微软雅黑"/>
          <w:b/>
          <w:color w:val="FF0000"/>
          <w:sz w:val="22"/>
        </w:rPr>
        <w:t>948-166-472</w:t>
      </w:r>
    </w:p>
    <w:p w:rsidR="007C5528" w:rsidRDefault="007C5528" w:rsidP="007C5528">
      <w:pPr>
        <w:widowControl/>
        <w:spacing w:line="480" w:lineRule="exact"/>
        <w:ind w:firstLineChars="200" w:firstLine="440"/>
        <w:rPr>
          <w:rFonts w:ascii="微软雅黑" w:eastAsia="微软雅黑" w:hAnsi="微软雅黑"/>
          <w:b/>
          <w:color w:val="FF0000"/>
          <w:sz w:val="22"/>
        </w:rPr>
      </w:pPr>
      <w:r w:rsidRPr="007C5528">
        <w:rPr>
          <w:rFonts w:ascii="微软雅黑" w:eastAsia="微软雅黑" w:hAnsi="微软雅黑"/>
          <w:b/>
          <w:color w:val="FF0000"/>
          <w:sz w:val="22"/>
        </w:rPr>
        <w:t>参会方式：下载腾讯会议</w:t>
      </w:r>
      <w:r w:rsidRPr="007C5528">
        <w:rPr>
          <w:rFonts w:ascii="微软雅黑" w:eastAsia="微软雅黑" w:hAnsi="微软雅黑" w:hint="eastAsia"/>
          <w:b/>
          <w:color w:val="FF0000"/>
          <w:sz w:val="22"/>
        </w:rPr>
        <w:t>A</w:t>
      </w:r>
      <w:r w:rsidRPr="007C5528">
        <w:rPr>
          <w:rFonts w:ascii="微软雅黑" w:eastAsia="微软雅黑" w:hAnsi="微软雅黑"/>
          <w:b/>
          <w:color w:val="FF0000"/>
          <w:sz w:val="22"/>
        </w:rPr>
        <w:t>PP→点击加入会议→输入会议号</w:t>
      </w:r>
    </w:p>
    <w:p w:rsidR="007C5528" w:rsidRDefault="007C5528" w:rsidP="007C5528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  <w:r w:rsidRPr="008E3699">
        <w:rPr>
          <w:rFonts w:ascii="微软雅黑" w:eastAsia="微软雅黑" w:hAnsi="微软雅黑" w:hint="eastAsia"/>
          <w:sz w:val="22"/>
        </w:rPr>
        <w:t>欢迎大家线上参加哦~</w:t>
      </w:r>
    </w:p>
    <w:p w:rsidR="007C5528" w:rsidRPr="007C5528" w:rsidRDefault="007C5528" w:rsidP="007C5528">
      <w:pPr>
        <w:widowControl/>
        <w:spacing w:line="480" w:lineRule="exact"/>
        <w:ind w:firstLineChars="200" w:firstLine="440"/>
        <w:rPr>
          <w:rFonts w:ascii="微软雅黑" w:eastAsia="微软雅黑" w:hAnsi="微软雅黑" w:hint="eastAsia"/>
          <w:b/>
          <w:color w:val="FF0000"/>
          <w:sz w:val="22"/>
        </w:rPr>
      </w:pPr>
    </w:p>
    <w:p w:rsidR="007C5528" w:rsidRPr="007C5528" w:rsidRDefault="007C5528" w:rsidP="007C5528">
      <w:pPr>
        <w:widowControl/>
        <w:spacing w:line="480" w:lineRule="exact"/>
        <w:rPr>
          <w:rFonts w:ascii="微软雅黑" w:eastAsia="微软雅黑" w:hAnsi="微软雅黑" w:hint="eastAsia"/>
          <w:b/>
          <w:color w:val="FF0000"/>
          <w:sz w:val="22"/>
        </w:rPr>
      </w:pPr>
      <w:r w:rsidRPr="007C5528">
        <w:rPr>
          <w:rFonts w:ascii="微软雅黑" w:eastAsia="微软雅黑" w:hAnsi="微软雅黑"/>
          <w:b/>
          <w:color w:val="FF0000"/>
          <w:sz w:val="22"/>
        </w:rPr>
        <w:t>以下为企业简介：</w:t>
      </w:r>
    </w:p>
    <w:p w:rsidR="007A3F93" w:rsidRPr="007A3F93" w:rsidRDefault="007A3F93" w:rsidP="007C5528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  <w:r w:rsidRPr="007A3F93">
        <w:rPr>
          <w:rFonts w:ascii="微软雅黑" w:eastAsia="微软雅黑" w:hAnsi="微软雅黑" w:hint="eastAsia"/>
          <w:sz w:val="22"/>
        </w:rPr>
        <w:t>益海嘉里金龙鱼是中国知名农产品和食品加工企业，生产基地遍布全国，员工超3万名。自1991年推出第一瓶金龙鱼小包装食用油以来，益海嘉里金龙鱼以厨房食品为核心，产业链已延伸到大米、面粉、食品原辅料、油脂科技、饲料原料等诸多领域；旗下品牌金龙鱼、欧丽薇兰、胡姬花、香满园、乳玉皇妃、金味、洁劲100、丰苑等，都已成为各个细分领域的佼佼者。</w:t>
      </w:r>
    </w:p>
    <w:p w:rsidR="00171928" w:rsidRDefault="00171928" w:rsidP="007A3F93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</w:p>
    <w:p w:rsidR="00171928" w:rsidRDefault="007C5528" w:rsidP="007A3F93">
      <w:pPr>
        <w:widowControl/>
        <w:spacing w:line="480" w:lineRule="exact"/>
        <w:ind w:firstLineChars="200" w:firstLine="600"/>
        <w:rPr>
          <w:rFonts w:ascii="微软雅黑" w:eastAsia="微软雅黑" w:hAnsi="微软雅黑"/>
          <w:sz w:val="22"/>
        </w:rPr>
      </w:pPr>
      <w:r w:rsidRPr="00BC093C">
        <w:rPr>
          <w:rFonts w:ascii="仿宋" w:eastAsia="仿宋" w:hAnsi="仿宋" w:cs="Times New Roman"/>
          <w:noProof/>
          <w:sz w:val="30"/>
          <w:szCs w:val="30"/>
        </w:rPr>
        <w:drawing>
          <wp:anchor distT="0" distB="0" distL="114300" distR="114300" simplePos="0" relativeHeight="251674624" behindDoc="0" locked="0" layoutInCell="1" allowOverlap="1" wp14:anchorId="03382F62" wp14:editId="1D7E7A33">
            <wp:simplePos x="0" y="0"/>
            <wp:positionH relativeFrom="page">
              <wp:align>center</wp:align>
            </wp:positionH>
            <wp:positionV relativeFrom="margin">
              <wp:posOffset>5678805</wp:posOffset>
            </wp:positionV>
            <wp:extent cx="5257800" cy="31813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yufei\AppData\Local\Temp\WeChat Files\1af325d7bb65058f6c446b7c39a87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1928" w:rsidRDefault="00171928" w:rsidP="007A3F93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</w:p>
    <w:p w:rsidR="00171928" w:rsidRDefault="00171928" w:rsidP="007A3F93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</w:p>
    <w:p w:rsidR="00171928" w:rsidRDefault="00171928" w:rsidP="007A3F93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</w:p>
    <w:p w:rsidR="00171928" w:rsidRDefault="00171928" w:rsidP="007A3F93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</w:p>
    <w:p w:rsidR="00171928" w:rsidRDefault="00171928" w:rsidP="007A3F93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</w:p>
    <w:p w:rsidR="00171928" w:rsidRDefault="00171928" w:rsidP="007A3F93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</w:p>
    <w:p w:rsidR="00171928" w:rsidRDefault="00171928" w:rsidP="007A3F93">
      <w:pPr>
        <w:widowControl/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</w:p>
    <w:p w:rsidR="00427FBC" w:rsidRDefault="00171928" w:rsidP="007C5528">
      <w:pPr>
        <w:widowControl/>
        <w:spacing w:line="480" w:lineRule="exact"/>
        <w:ind w:firstLineChars="200" w:firstLine="420"/>
        <w:rPr>
          <w:rFonts w:ascii="微软雅黑" w:eastAsia="微软雅黑" w:hAnsi="微软雅黑"/>
          <w:sz w:val="22"/>
        </w:rPr>
      </w:pPr>
      <w:r w:rsidRPr="00C84BAB"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008F0311" wp14:editId="09754F77">
            <wp:simplePos x="0" y="0"/>
            <wp:positionH relativeFrom="margin">
              <wp:posOffset>85090</wp:posOffset>
            </wp:positionH>
            <wp:positionV relativeFrom="paragraph">
              <wp:posOffset>1405890</wp:posOffset>
            </wp:positionV>
            <wp:extent cx="6343650" cy="2562225"/>
            <wp:effectExtent l="0" t="0" r="0" b="9525"/>
            <wp:wrapSquare wrapText="bothSides"/>
            <wp:docPr id="36" name="图片 3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FD47767-059E-4C1D-9BBA-EA14A71CF4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FD47767-059E-4C1D-9BBA-EA14A71CF47C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F93" w:rsidRPr="007A3F93">
        <w:rPr>
          <w:rFonts w:ascii="微软雅黑" w:eastAsia="微软雅黑" w:hAnsi="微软雅黑" w:hint="eastAsia"/>
          <w:sz w:val="22"/>
        </w:rPr>
        <w:t>益海嘉里（太原）粮油食品工业有限公司成立于2017年，是益海嘉里金龙鱼粮油食品股份有限公</w:t>
      </w:r>
      <w:r>
        <w:rPr>
          <w:rFonts w:ascii="微软雅黑" w:eastAsia="微软雅黑" w:hAnsi="微软雅黑" w:hint="eastAsia"/>
          <w:sz w:val="22"/>
        </w:rPr>
        <w:t>司在太原投资的一家集粮油食品加工、销售等业务于一体的综合型企业，</w:t>
      </w:r>
      <w:r w:rsidR="007A3F93" w:rsidRPr="007A3F93">
        <w:rPr>
          <w:rFonts w:ascii="微软雅黑" w:eastAsia="微软雅黑" w:hAnsi="微软雅黑" w:hint="eastAsia"/>
          <w:sz w:val="22"/>
        </w:rPr>
        <w:t>位于山西省综改示范区太原唐槐园区，总投资14亿，主要业务涉及大豆加工、小麦加工、稻米加工</w:t>
      </w:r>
      <w:r w:rsidR="009D39F9">
        <w:rPr>
          <w:rFonts w:ascii="微软雅黑" w:eastAsia="微软雅黑" w:hAnsi="微软雅黑" w:hint="eastAsia"/>
          <w:sz w:val="22"/>
        </w:rPr>
        <w:t>及其成品小包装食用油、面粉、大米包装、储藏，以及相关副产品加工。</w:t>
      </w:r>
    </w:p>
    <w:p w:rsidR="00F36CDF" w:rsidRDefault="00F36CDF" w:rsidP="008715BC">
      <w:pPr>
        <w:spacing w:line="500" w:lineRule="exact"/>
        <w:rPr>
          <w:rFonts w:ascii="微软雅黑" w:eastAsia="微软雅黑" w:hAnsi="微软雅黑"/>
          <w:b/>
          <w:color w:val="FF0000"/>
          <w:sz w:val="22"/>
        </w:rPr>
      </w:pPr>
      <w:r w:rsidRPr="008715BC">
        <w:rPr>
          <w:rFonts w:ascii="微软雅黑" w:eastAsia="微软雅黑" w:hAnsi="微软雅黑" w:hint="eastAsia"/>
          <w:b/>
          <w:color w:val="FF0000"/>
          <w:sz w:val="22"/>
        </w:rPr>
        <w:t>一、</w:t>
      </w:r>
      <w:r w:rsidR="00B75802">
        <w:rPr>
          <w:rFonts w:ascii="微软雅黑" w:eastAsia="微软雅黑" w:hAnsi="微软雅黑" w:hint="eastAsia"/>
          <w:b/>
          <w:color w:val="FF0000"/>
          <w:sz w:val="22"/>
        </w:rPr>
        <w:t>招聘岗位</w:t>
      </w:r>
      <w:r w:rsidRPr="008715BC">
        <w:rPr>
          <w:rFonts w:ascii="微软雅黑" w:eastAsia="微软雅黑" w:hAnsi="微软雅黑" w:hint="eastAsia"/>
          <w:b/>
          <w:color w:val="FF0000"/>
          <w:sz w:val="22"/>
        </w:rPr>
        <w:t>：</w:t>
      </w:r>
    </w:p>
    <w:p w:rsidR="00C90830" w:rsidRDefault="00C90830" w:rsidP="008715BC">
      <w:pPr>
        <w:spacing w:line="500" w:lineRule="exact"/>
        <w:rPr>
          <w:rFonts w:ascii="微软雅黑" w:eastAsia="微软雅黑" w:hAnsi="微软雅黑"/>
          <w:b/>
          <w:color w:val="FF0000"/>
          <w:sz w:val="22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2835"/>
      </w:tblGrid>
      <w:tr w:rsidR="00C90830" w:rsidRPr="00C35618" w:rsidTr="007064F8">
        <w:trPr>
          <w:trHeight w:val="731"/>
        </w:trPr>
        <w:tc>
          <w:tcPr>
            <w:tcW w:w="1276" w:type="dxa"/>
            <w:vAlign w:val="center"/>
          </w:tcPr>
          <w:p w:rsidR="00C90830" w:rsidRPr="00242BC5" w:rsidRDefault="00C90830" w:rsidP="00C90830">
            <w:pPr>
              <w:jc w:val="center"/>
              <w:rPr>
                <w:rFonts w:ascii="微软雅黑" w:eastAsia="微软雅黑" w:hAnsi="微软雅黑"/>
              </w:rPr>
            </w:pPr>
            <w:r w:rsidRPr="00242BC5">
              <w:rPr>
                <w:rFonts w:ascii="微软雅黑" w:eastAsia="微软雅黑" w:hAnsi="微软雅黑"/>
              </w:rPr>
              <w:t>岗位</w:t>
            </w:r>
          </w:p>
        </w:tc>
        <w:tc>
          <w:tcPr>
            <w:tcW w:w="6095" w:type="dxa"/>
            <w:vAlign w:val="center"/>
          </w:tcPr>
          <w:p w:rsidR="00C90830" w:rsidRPr="00242BC5" w:rsidRDefault="00C90830" w:rsidP="00C9083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工作内容</w:t>
            </w:r>
          </w:p>
        </w:tc>
        <w:tc>
          <w:tcPr>
            <w:tcW w:w="2835" w:type="dxa"/>
            <w:vAlign w:val="center"/>
          </w:tcPr>
          <w:p w:rsidR="00C90830" w:rsidRPr="00242BC5" w:rsidRDefault="00C90830" w:rsidP="00C9083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专业</w:t>
            </w:r>
          </w:p>
        </w:tc>
      </w:tr>
      <w:tr w:rsidR="00C90830" w:rsidRPr="00C35618" w:rsidTr="007064F8">
        <w:trPr>
          <w:trHeight w:val="731"/>
        </w:trPr>
        <w:tc>
          <w:tcPr>
            <w:tcW w:w="1276" w:type="dxa"/>
            <w:vAlign w:val="center"/>
          </w:tcPr>
          <w:p w:rsidR="00C90830" w:rsidRPr="00911608" w:rsidRDefault="00C90830" w:rsidP="00C9083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生产技术员</w:t>
            </w:r>
          </w:p>
        </w:tc>
        <w:tc>
          <w:tcPr>
            <w:tcW w:w="6095" w:type="dxa"/>
            <w:vAlign w:val="center"/>
          </w:tcPr>
          <w:p w:rsidR="00C90830" w:rsidRPr="00911608" w:rsidRDefault="00C90830" w:rsidP="00C90830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 w:rsidRPr="00C90830">
              <w:rPr>
                <w:rFonts w:ascii="微软雅黑" w:eastAsia="微软雅黑" w:hAnsi="微软雅黑" w:cs="微软雅黑"/>
                <w:kern w:val="0"/>
                <w:sz w:val="20"/>
                <w:szCs w:val="18"/>
                <w:lang w:val="zh-CN"/>
              </w:rPr>
              <w:t>熟悉车间工艺流程，</w:t>
            </w:r>
            <w:r w:rsidRPr="00C90830">
              <w:rPr>
                <w:rFonts w:ascii="微软雅黑" w:eastAsia="微软雅黑" w:hAnsi="微软雅黑" w:cs="微软雅黑" w:hint="eastAsia"/>
                <w:kern w:val="0"/>
                <w:sz w:val="20"/>
                <w:szCs w:val="18"/>
                <w:lang w:val="zh-CN"/>
              </w:rPr>
              <w:t>操作P</w:t>
            </w:r>
            <w:r w:rsidRPr="00C90830">
              <w:rPr>
                <w:rFonts w:ascii="微软雅黑" w:eastAsia="微软雅黑" w:hAnsi="微软雅黑" w:cs="微软雅黑"/>
                <w:kern w:val="0"/>
                <w:sz w:val="20"/>
                <w:szCs w:val="18"/>
                <w:lang w:val="zh-CN"/>
              </w:rPr>
              <w:t>LC，</w:t>
            </w:r>
            <w:r w:rsidRPr="00C90830">
              <w:rPr>
                <w:rFonts w:ascii="微软雅黑" w:eastAsia="微软雅黑" w:hAnsi="微软雅黑" w:cs="微软雅黑" w:hint="eastAsia"/>
                <w:kern w:val="0"/>
                <w:sz w:val="20"/>
                <w:szCs w:val="18"/>
                <w:lang w:val="zh-CN"/>
              </w:rPr>
              <w:t>根据</w:t>
            </w:r>
            <w:r w:rsidRPr="00C90830">
              <w:rPr>
                <w:rFonts w:ascii="微软雅黑" w:eastAsia="微软雅黑" w:hAnsi="微软雅黑" w:cs="微软雅黑"/>
                <w:kern w:val="0"/>
                <w:sz w:val="20"/>
                <w:szCs w:val="18"/>
                <w:lang w:val="zh-CN"/>
              </w:rPr>
              <w:t>产品指标对车间的运行进行系统的操作</w:t>
            </w:r>
            <w:r w:rsidRPr="00C90830">
              <w:rPr>
                <w:rFonts w:ascii="微软雅黑" w:eastAsia="微软雅黑" w:hAnsi="微软雅黑" w:cs="微软雅黑" w:hint="eastAsia"/>
                <w:kern w:val="0"/>
                <w:sz w:val="20"/>
                <w:szCs w:val="18"/>
                <w:lang w:val="zh-CN"/>
              </w:rPr>
              <w:t>；</w:t>
            </w:r>
            <w:r w:rsidRPr="00C90830">
              <w:rPr>
                <w:rFonts w:ascii="微软雅黑" w:eastAsia="微软雅黑" w:hAnsi="微软雅黑" w:cs="微软雅黑"/>
                <w:kern w:val="0"/>
                <w:sz w:val="20"/>
                <w:szCs w:val="18"/>
                <w:lang w:val="zh-CN"/>
              </w:rPr>
              <w:t>调整、巡检和监控工艺运行使各运行设备处于安全及高效状态</w:t>
            </w:r>
            <w:r w:rsidRPr="00C90830">
              <w:rPr>
                <w:rFonts w:ascii="微软雅黑" w:eastAsia="微软雅黑" w:hAnsi="微软雅黑" w:cs="微软雅黑" w:hint="eastAsia"/>
                <w:kern w:val="0"/>
                <w:sz w:val="20"/>
                <w:szCs w:val="18"/>
                <w:lang w:val="zh-CN"/>
              </w:rPr>
              <w:t>。</w:t>
            </w:r>
          </w:p>
        </w:tc>
        <w:tc>
          <w:tcPr>
            <w:tcW w:w="2835" w:type="dxa"/>
            <w:vAlign w:val="center"/>
          </w:tcPr>
          <w:p w:rsidR="00C90830" w:rsidRPr="002138BD" w:rsidRDefault="00C90830" w:rsidP="00C90830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机电、电气、机械、装备制造、生物化工等相关理科专业</w:t>
            </w:r>
          </w:p>
        </w:tc>
      </w:tr>
      <w:tr w:rsidR="00C90830" w:rsidRPr="00C35618" w:rsidTr="007064F8">
        <w:trPr>
          <w:trHeight w:val="408"/>
        </w:trPr>
        <w:tc>
          <w:tcPr>
            <w:tcW w:w="1276" w:type="dxa"/>
            <w:vAlign w:val="center"/>
          </w:tcPr>
          <w:p w:rsidR="00C90830" w:rsidRPr="00911608" w:rsidRDefault="00C90830" w:rsidP="00C9083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机修技术员</w:t>
            </w:r>
          </w:p>
        </w:tc>
        <w:tc>
          <w:tcPr>
            <w:tcW w:w="6095" w:type="dxa"/>
            <w:vAlign w:val="center"/>
          </w:tcPr>
          <w:p w:rsidR="00C90830" w:rsidRPr="00911608" w:rsidRDefault="00C90830" w:rsidP="00C90830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 w:rsidRPr="00C90830">
              <w:rPr>
                <w:rFonts w:ascii="微软雅黑" w:eastAsia="微软雅黑" w:hAnsi="微软雅黑" w:cs="微软雅黑" w:hint="eastAsia"/>
                <w:kern w:val="0"/>
                <w:sz w:val="20"/>
                <w:szCs w:val="18"/>
                <w:lang w:val="zh-CN"/>
              </w:rPr>
              <w:t>负责执行各项生产设备的大、中、小维修计划；保质保量完成各项维修任务；服从安排，优质、高效地完成维修任务，并做好记录。</w:t>
            </w:r>
          </w:p>
        </w:tc>
        <w:tc>
          <w:tcPr>
            <w:tcW w:w="2835" w:type="dxa"/>
            <w:vAlign w:val="center"/>
          </w:tcPr>
          <w:p w:rsidR="00C90830" w:rsidRDefault="00C90830" w:rsidP="00C90830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机电、电气、机械、装备制造等相关专业</w:t>
            </w:r>
          </w:p>
        </w:tc>
      </w:tr>
      <w:tr w:rsidR="00C90830" w:rsidRPr="00C35618" w:rsidTr="007064F8">
        <w:trPr>
          <w:trHeight w:val="408"/>
        </w:trPr>
        <w:tc>
          <w:tcPr>
            <w:tcW w:w="1276" w:type="dxa"/>
            <w:vAlign w:val="center"/>
          </w:tcPr>
          <w:p w:rsidR="00C90830" w:rsidRDefault="00C90830" w:rsidP="00C90830">
            <w:pPr>
              <w:jc w:val="center"/>
              <w:rPr>
                <w:rFonts w:ascii="微软雅黑" w:eastAsia="微软雅黑" w:hAnsi="微软雅黑"/>
              </w:rPr>
            </w:pPr>
            <w:r w:rsidRPr="00C90830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val="zh-CN"/>
              </w:rPr>
              <w:t>电修技术员</w:t>
            </w:r>
          </w:p>
        </w:tc>
        <w:tc>
          <w:tcPr>
            <w:tcW w:w="6095" w:type="dxa"/>
            <w:vAlign w:val="center"/>
          </w:tcPr>
          <w:p w:rsidR="00C90830" w:rsidRDefault="00C90830" w:rsidP="00C90830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 w:rsidRPr="00C90830">
              <w:rPr>
                <w:rFonts w:ascii="微软雅黑" w:eastAsia="微软雅黑" w:hAnsi="微软雅黑" w:cs="微软雅黑" w:hint="eastAsia"/>
                <w:kern w:val="0"/>
                <w:sz w:val="20"/>
                <w:szCs w:val="18"/>
                <w:lang w:val="zh-CN"/>
              </w:rPr>
              <w:t>生产电气的建设，做好施工用电工作，确保安全；制定各项检修计划、安全整改并推动落实，制定电气年度工作计划并执行落实。</w:t>
            </w:r>
          </w:p>
        </w:tc>
        <w:tc>
          <w:tcPr>
            <w:tcW w:w="2835" w:type="dxa"/>
            <w:vAlign w:val="center"/>
          </w:tcPr>
          <w:p w:rsidR="00C90830" w:rsidRPr="00C90830" w:rsidRDefault="00C90830" w:rsidP="00C90830">
            <w:pPr>
              <w:spacing w:line="276" w:lineRule="auto"/>
              <w:jc w:val="center"/>
              <w:rPr>
                <w:rFonts w:ascii="微软雅黑" w:eastAsia="微软雅黑" w:hAnsi="微软雅黑" w:cs="微软雅黑"/>
                <w:kern w:val="0"/>
                <w:sz w:val="20"/>
                <w:szCs w:val="18"/>
                <w:lang w:val="zh-CN"/>
              </w:rPr>
            </w:pPr>
            <w:r w:rsidRPr="00C90830">
              <w:rPr>
                <w:rFonts w:ascii="微软雅黑" w:eastAsia="微软雅黑" w:hAnsi="微软雅黑" w:cs="微软雅黑" w:hint="eastAsia"/>
                <w:kern w:val="0"/>
                <w:sz w:val="20"/>
                <w:szCs w:val="18"/>
                <w:lang w:val="zh-CN"/>
              </w:rPr>
              <w:t>电气专业，具有电工证</w:t>
            </w:r>
          </w:p>
        </w:tc>
      </w:tr>
    </w:tbl>
    <w:p w:rsidR="007064F8" w:rsidRDefault="007064F8" w:rsidP="00BC093C">
      <w:pPr>
        <w:rPr>
          <w:rFonts w:ascii="微软雅黑" w:eastAsia="微软雅黑" w:hAnsi="微软雅黑"/>
          <w:b/>
          <w:color w:val="FF0000"/>
          <w:sz w:val="22"/>
        </w:rPr>
      </w:pPr>
    </w:p>
    <w:p w:rsidR="00BC093C" w:rsidRPr="00BC093C" w:rsidRDefault="008715BC" w:rsidP="00BC093C">
      <w:pPr>
        <w:rPr>
          <w:rFonts w:ascii="微软雅黑" w:eastAsia="微软雅黑" w:hAnsi="微软雅黑"/>
          <w:b/>
          <w:color w:val="FF0000"/>
          <w:sz w:val="22"/>
        </w:rPr>
      </w:pPr>
      <w:r>
        <w:rPr>
          <w:rFonts w:ascii="微软雅黑" w:eastAsia="微软雅黑" w:hAnsi="微软雅黑" w:hint="eastAsia"/>
          <w:b/>
          <w:color w:val="FF0000"/>
          <w:sz w:val="22"/>
        </w:rPr>
        <w:t>二</w:t>
      </w:r>
      <w:r w:rsidRPr="00930A87">
        <w:rPr>
          <w:rFonts w:ascii="微软雅黑" w:eastAsia="微软雅黑" w:hAnsi="微软雅黑" w:hint="eastAsia"/>
          <w:b/>
          <w:color w:val="FF0000"/>
          <w:sz w:val="22"/>
        </w:rPr>
        <w:t>、</w:t>
      </w:r>
      <w:r w:rsidR="00B75802">
        <w:rPr>
          <w:rFonts w:ascii="微软雅黑" w:eastAsia="微软雅黑" w:hAnsi="微软雅黑" w:hint="eastAsia"/>
          <w:b/>
          <w:color w:val="FF0000"/>
          <w:sz w:val="22"/>
        </w:rPr>
        <w:t>薪资</w:t>
      </w:r>
      <w:r w:rsidR="00BC093C" w:rsidRPr="00BC093C">
        <w:rPr>
          <w:rFonts w:ascii="微软雅黑" w:eastAsia="微软雅黑" w:hAnsi="微软雅黑" w:hint="eastAsia"/>
          <w:b/>
          <w:color w:val="FF0000"/>
          <w:sz w:val="22"/>
        </w:rPr>
        <w:t>福利：</w:t>
      </w:r>
    </w:p>
    <w:p w:rsidR="002729F5" w:rsidRDefault="00BC093C" w:rsidP="002729F5">
      <w:pPr>
        <w:rPr>
          <w:rFonts w:ascii="微软雅黑" w:eastAsia="微软雅黑" w:hAnsi="微软雅黑"/>
          <w:sz w:val="22"/>
        </w:rPr>
      </w:pPr>
      <w:r w:rsidRPr="00BC093C">
        <w:rPr>
          <w:rFonts w:ascii="微软雅黑" w:eastAsia="微软雅黑" w:hAnsi="微软雅黑" w:hint="eastAsia"/>
          <w:sz w:val="22"/>
        </w:rPr>
        <w:t>【相关福利待遇】：</w:t>
      </w:r>
    </w:p>
    <w:p w:rsidR="007064F8" w:rsidRPr="007064F8" w:rsidRDefault="007064F8" w:rsidP="007064F8">
      <w:pPr>
        <w:spacing w:line="500" w:lineRule="exact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1、</w:t>
      </w:r>
      <w:r w:rsidRPr="007064F8">
        <w:rPr>
          <w:rFonts w:ascii="微软雅黑" w:eastAsia="微软雅黑" w:hAnsi="微软雅黑" w:hint="eastAsia"/>
          <w:sz w:val="22"/>
        </w:rPr>
        <w:t>实习生：实习津贴2</w:t>
      </w:r>
      <w:r w:rsidRPr="007064F8">
        <w:rPr>
          <w:rFonts w:ascii="微软雅黑" w:eastAsia="微软雅黑" w:hAnsi="微软雅黑"/>
          <w:sz w:val="22"/>
        </w:rPr>
        <w:t>2</w:t>
      </w:r>
      <w:r w:rsidRPr="007064F8">
        <w:rPr>
          <w:rFonts w:ascii="微软雅黑" w:eastAsia="微软雅黑" w:hAnsi="微软雅黑" w:hint="eastAsia"/>
          <w:sz w:val="22"/>
        </w:rPr>
        <w:t>00元/月</w:t>
      </w:r>
      <w:r w:rsidR="001D7F40">
        <w:rPr>
          <w:rFonts w:ascii="微软雅黑" w:eastAsia="微软雅黑" w:hAnsi="微软雅黑" w:hint="eastAsia"/>
          <w:sz w:val="22"/>
        </w:rPr>
        <w:t>+加班费</w:t>
      </w:r>
      <w:r w:rsidRPr="007064F8">
        <w:rPr>
          <w:rFonts w:ascii="微软雅黑" w:eastAsia="微软雅黑" w:hAnsi="微软雅黑" w:hint="eastAsia"/>
          <w:sz w:val="22"/>
        </w:rPr>
        <w:t>，实行“实习+就业”模式</w:t>
      </w:r>
    </w:p>
    <w:p w:rsidR="007064F8" w:rsidRPr="007064F8" w:rsidRDefault="007064F8" w:rsidP="007064F8">
      <w:pPr>
        <w:spacing w:line="500" w:lineRule="exact"/>
        <w:ind w:leftChars="200" w:left="640" w:hangingChars="100" w:hanging="22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2、</w:t>
      </w:r>
      <w:r w:rsidRPr="007064F8">
        <w:rPr>
          <w:rFonts w:ascii="微软雅黑" w:eastAsia="微软雅黑" w:hAnsi="微软雅黑" w:hint="eastAsia"/>
          <w:sz w:val="22"/>
        </w:rPr>
        <w:t>实行三班倒班次，转正后综合税前</w:t>
      </w:r>
      <w:r w:rsidR="001D7F40">
        <w:rPr>
          <w:rFonts w:ascii="微软雅黑" w:eastAsia="微软雅黑" w:hAnsi="微软雅黑" w:hint="eastAsia"/>
          <w:sz w:val="22"/>
        </w:rPr>
        <w:t>5</w:t>
      </w:r>
      <w:r w:rsidR="001D7F40">
        <w:rPr>
          <w:rFonts w:ascii="微软雅黑" w:eastAsia="微软雅黑" w:hAnsi="微软雅黑"/>
          <w:sz w:val="22"/>
        </w:rPr>
        <w:t>500-6000</w:t>
      </w:r>
      <w:r w:rsidRPr="007064F8">
        <w:rPr>
          <w:rFonts w:ascii="微软雅黑" w:eastAsia="微软雅黑" w:hAnsi="微软雅黑" w:hint="eastAsia"/>
          <w:sz w:val="22"/>
        </w:rPr>
        <w:t>元，每年调薪</w:t>
      </w:r>
      <w:r w:rsidRPr="007064F8">
        <w:rPr>
          <w:rFonts w:ascii="微软雅黑" w:eastAsia="微软雅黑" w:hAnsi="微软雅黑"/>
          <w:sz w:val="22"/>
        </w:rPr>
        <w:t>。</w:t>
      </w:r>
      <w:r w:rsidRPr="007064F8">
        <w:rPr>
          <w:rFonts w:ascii="微软雅黑" w:eastAsia="微软雅黑" w:hAnsi="微软雅黑" w:hint="eastAsia"/>
          <w:sz w:val="22"/>
        </w:rPr>
        <w:t>入职即缴纳六险一金，其中公积金公司缴纳比例10%（相当于增加收入400-600元/月）；</w:t>
      </w:r>
    </w:p>
    <w:p w:rsidR="007064F8" w:rsidRPr="007064F8" w:rsidRDefault="007064F8" w:rsidP="007064F8">
      <w:pPr>
        <w:spacing w:line="500" w:lineRule="exact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3、</w:t>
      </w:r>
      <w:r w:rsidRPr="007064F8">
        <w:rPr>
          <w:rFonts w:ascii="微软雅黑" w:eastAsia="微软雅黑" w:hAnsi="微软雅黑" w:hint="eastAsia"/>
          <w:sz w:val="22"/>
        </w:rPr>
        <w:t>公司提供免费</w:t>
      </w:r>
      <w:r w:rsidRPr="007064F8">
        <w:rPr>
          <w:rFonts w:ascii="微软雅黑" w:eastAsia="微软雅黑" w:hAnsi="微软雅黑"/>
          <w:sz w:val="22"/>
        </w:rPr>
        <w:t>食宿</w:t>
      </w:r>
      <w:r w:rsidRPr="007064F8">
        <w:rPr>
          <w:rFonts w:ascii="微软雅黑" w:eastAsia="微软雅黑" w:hAnsi="微软雅黑" w:hint="eastAsia"/>
          <w:sz w:val="22"/>
        </w:rPr>
        <w:t>，</w:t>
      </w:r>
      <w:r w:rsidRPr="007064F8">
        <w:rPr>
          <w:rFonts w:ascii="微软雅黑" w:eastAsia="微软雅黑" w:hAnsi="微软雅黑"/>
          <w:sz w:val="22"/>
        </w:rPr>
        <w:t>免费班车；</w:t>
      </w:r>
      <w:r w:rsidRPr="007064F8">
        <w:rPr>
          <w:rFonts w:ascii="微软雅黑" w:eastAsia="微软雅黑" w:hAnsi="微软雅黑" w:hint="eastAsia"/>
          <w:sz w:val="22"/>
        </w:rPr>
        <w:t>发放1200元/年福利费，以及1000元</w:t>
      </w:r>
      <w:r w:rsidRPr="007064F8">
        <w:rPr>
          <w:rFonts w:ascii="微软雅黑" w:eastAsia="微软雅黑" w:hAnsi="微软雅黑"/>
          <w:sz w:val="22"/>
        </w:rPr>
        <w:t>/</w:t>
      </w:r>
      <w:r w:rsidRPr="007064F8">
        <w:rPr>
          <w:rFonts w:ascii="微软雅黑" w:eastAsia="微软雅黑" w:hAnsi="微软雅黑" w:hint="eastAsia"/>
          <w:sz w:val="22"/>
        </w:rPr>
        <w:t>年车间补助；</w:t>
      </w:r>
    </w:p>
    <w:p w:rsidR="007064F8" w:rsidRPr="007064F8" w:rsidRDefault="007064F8" w:rsidP="007064F8">
      <w:pPr>
        <w:spacing w:line="500" w:lineRule="exact"/>
        <w:ind w:leftChars="200" w:left="640" w:hangingChars="100" w:hanging="22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4、</w:t>
      </w:r>
      <w:r w:rsidRPr="007064F8">
        <w:rPr>
          <w:rFonts w:ascii="微软雅黑" w:eastAsia="微软雅黑" w:hAnsi="微软雅黑" w:hint="eastAsia"/>
          <w:sz w:val="22"/>
        </w:rPr>
        <w:t>200元生日礼金、300元结婚礼金、300元生育礼金，员工可享受年假、公司假、产假、陪产假、工伤假等；</w:t>
      </w:r>
    </w:p>
    <w:p w:rsidR="007064F8" w:rsidRPr="007064F8" w:rsidRDefault="007064F8" w:rsidP="007064F8">
      <w:pPr>
        <w:spacing w:line="500" w:lineRule="exact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5、</w:t>
      </w:r>
      <w:r w:rsidRPr="007064F8">
        <w:rPr>
          <w:rFonts w:ascii="微软雅黑" w:eastAsia="微软雅黑" w:hAnsi="微软雅黑"/>
          <w:sz w:val="22"/>
        </w:rPr>
        <w:t>年度体检、年度旅游、免费生日party并定期组织相关岗位技能培训；</w:t>
      </w:r>
    </w:p>
    <w:p w:rsidR="007064F8" w:rsidRDefault="007064F8" w:rsidP="008715BC">
      <w:pPr>
        <w:rPr>
          <w:rFonts w:ascii="微软雅黑" w:eastAsia="微软雅黑" w:hAnsi="微软雅黑"/>
          <w:b/>
          <w:color w:val="FF0000"/>
          <w:sz w:val="22"/>
        </w:rPr>
      </w:pPr>
    </w:p>
    <w:p w:rsidR="008715BC" w:rsidRPr="008715BC" w:rsidRDefault="00BC093C" w:rsidP="008715BC">
      <w:r>
        <w:rPr>
          <w:rFonts w:ascii="微软雅黑" w:eastAsia="微软雅黑" w:hAnsi="微软雅黑"/>
          <w:b/>
          <w:color w:val="FF0000"/>
          <w:sz w:val="22"/>
        </w:rPr>
        <w:t>三、</w:t>
      </w:r>
      <w:r w:rsidR="008715BC" w:rsidRPr="00930A87">
        <w:rPr>
          <w:rFonts w:ascii="微软雅黑" w:eastAsia="微软雅黑" w:hAnsi="微软雅黑" w:hint="eastAsia"/>
          <w:b/>
          <w:color w:val="FF0000"/>
          <w:sz w:val="22"/>
        </w:rPr>
        <w:t>联系方式：</w:t>
      </w:r>
    </w:p>
    <w:p w:rsidR="008715BC" w:rsidRDefault="008715BC" w:rsidP="002729F5">
      <w:pPr>
        <w:spacing w:line="50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电话：</w:t>
      </w:r>
      <w:r w:rsidR="009D39F9">
        <w:rPr>
          <w:rFonts w:ascii="微软雅黑" w:eastAsia="微软雅黑" w:hAnsi="微软雅黑"/>
          <w:sz w:val="22"/>
        </w:rPr>
        <w:t>18935136840</w:t>
      </w:r>
      <w:bookmarkStart w:id="0" w:name="_GoBack"/>
      <w:bookmarkEnd w:id="0"/>
    </w:p>
    <w:p w:rsidR="008715BC" w:rsidRDefault="008715BC" w:rsidP="002729F5">
      <w:pPr>
        <w:spacing w:line="500" w:lineRule="exact"/>
        <w:rPr>
          <w:rFonts w:ascii="微软雅黑" w:eastAsia="微软雅黑" w:hAnsi="微软雅黑"/>
          <w:sz w:val="22"/>
        </w:rPr>
      </w:pPr>
      <w:r w:rsidRPr="00406139">
        <w:rPr>
          <w:rFonts w:ascii="微软雅黑" w:eastAsia="微软雅黑" w:hAnsi="微软雅黑" w:hint="eastAsia"/>
          <w:sz w:val="22"/>
        </w:rPr>
        <w:t>公司地址：</w:t>
      </w:r>
      <w:r w:rsidR="009D39F9">
        <w:rPr>
          <w:rFonts w:ascii="微软雅黑" w:eastAsia="微软雅黑" w:hAnsi="微软雅黑" w:hint="eastAsia"/>
          <w:sz w:val="22"/>
        </w:rPr>
        <w:t>山西转型综合改革示范区唐槐产业园区西贾北街6</w:t>
      </w:r>
      <w:r w:rsidR="009D39F9">
        <w:rPr>
          <w:rFonts w:ascii="微软雅黑" w:eastAsia="微软雅黑" w:hAnsi="微软雅黑"/>
          <w:sz w:val="22"/>
        </w:rPr>
        <w:t>9号</w:t>
      </w:r>
    </w:p>
    <w:p w:rsidR="007C5528" w:rsidRDefault="007C5528" w:rsidP="002729F5">
      <w:pPr>
        <w:spacing w:line="500" w:lineRule="exact"/>
        <w:rPr>
          <w:rFonts w:ascii="微软雅黑" w:eastAsia="微软雅黑" w:hAnsi="微软雅黑"/>
          <w:sz w:val="22"/>
        </w:rPr>
      </w:pPr>
    </w:p>
    <w:p w:rsidR="007C5528" w:rsidRDefault="007C5528" w:rsidP="007C5528">
      <w:pPr>
        <w:spacing w:line="500" w:lineRule="exact"/>
        <w:ind w:firstLineChars="400" w:firstLine="1124"/>
        <w:rPr>
          <w:rFonts w:ascii="微软雅黑" w:eastAsia="微软雅黑" w:hAnsi="微软雅黑"/>
          <w:b/>
          <w:color w:val="FF0000"/>
          <w:sz w:val="32"/>
        </w:rPr>
      </w:pPr>
      <w:r w:rsidRPr="007C5528">
        <w:rPr>
          <w:b/>
          <w:noProof/>
          <w:color w:val="FF0000"/>
          <w:sz w:val="28"/>
        </w:rPr>
        <w:drawing>
          <wp:anchor distT="0" distB="0" distL="114300" distR="114300" simplePos="0" relativeHeight="251677696" behindDoc="0" locked="0" layoutInCell="1" allowOverlap="1" wp14:anchorId="2099F3C1" wp14:editId="4D28FEDE">
            <wp:simplePos x="0" y="0"/>
            <wp:positionH relativeFrom="column">
              <wp:posOffset>4641215</wp:posOffset>
            </wp:positionH>
            <wp:positionV relativeFrom="paragraph">
              <wp:posOffset>8255</wp:posOffset>
            </wp:positionV>
            <wp:extent cx="1677670" cy="2041354"/>
            <wp:effectExtent l="0" t="0" r="0" b="0"/>
            <wp:wrapSquare wrapText="bothSides"/>
            <wp:docPr id="1" name="图片 1" descr="D:\企业微信\WXWork\1688853858258685\Cache\Image\2022-05\37cfee1a0e006ce59b57e9ff990e69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企业微信\WXWork\1688853858258685\Cache\Image\2022-05\37cfee1a0e006ce59b57e9ff990e694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5"/>
                    <a:stretch/>
                  </pic:blipFill>
                  <pic:spPr bwMode="auto">
                    <a:xfrm>
                      <a:off x="0" y="0"/>
                      <a:ext cx="1677670" cy="204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C5528" w:rsidRDefault="007C5528" w:rsidP="007C5528">
      <w:pPr>
        <w:spacing w:line="500" w:lineRule="exact"/>
        <w:ind w:firstLineChars="400" w:firstLine="1280"/>
        <w:rPr>
          <w:rFonts w:ascii="微软雅黑" w:eastAsia="微软雅黑" w:hAnsi="微软雅黑"/>
          <w:b/>
          <w:color w:val="FF0000"/>
          <w:sz w:val="32"/>
        </w:rPr>
      </w:pPr>
    </w:p>
    <w:p w:rsidR="007C5528" w:rsidRPr="007C5528" w:rsidRDefault="007C5528" w:rsidP="007C5528">
      <w:pPr>
        <w:spacing w:line="500" w:lineRule="exact"/>
        <w:ind w:firstLineChars="400" w:firstLine="1280"/>
        <w:rPr>
          <w:rFonts w:ascii="微软雅黑" w:eastAsia="微软雅黑" w:hAnsi="微软雅黑"/>
          <w:b/>
          <w:color w:val="FF0000"/>
          <w:sz w:val="32"/>
        </w:rPr>
      </w:pPr>
      <w:r w:rsidRPr="007C5528">
        <w:rPr>
          <w:rFonts w:ascii="微软雅黑" w:eastAsia="微软雅黑" w:hAnsi="微软雅黑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193675</wp:posOffset>
                </wp:positionV>
                <wp:extent cx="733425" cy="9525"/>
                <wp:effectExtent l="0" t="114300" r="0" b="1428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AA0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262.7pt;margin-top:15.25pt;width:57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" strokecolor="red" strokeweight="4.5pt">
                <v:stroke endarrow="block" joinstyle="miter"/>
              </v:shape>
            </w:pict>
          </mc:Fallback>
        </mc:AlternateContent>
      </w:r>
      <w:r>
        <w:rPr>
          <w:rFonts w:ascii="微软雅黑" w:eastAsia="微软雅黑" w:hAnsi="微软雅黑"/>
          <w:b/>
          <w:color w:val="FF0000"/>
          <w:sz w:val="32"/>
        </w:rPr>
        <w:t>扫描</w:t>
      </w:r>
      <w:r w:rsidRPr="007C5528">
        <w:rPr>
          <w:rFonts w:ascii="微软雅黑" w:eastAsia="微软雅黑" w:hAnsi="微软雅黑"/>
          <w:b/>
          <w:color w:val="FF0000"/>
          <w:sz w:val="32"/>
        </w:rPr>
        <w:t>右侧二维码进行报名</w:t>
      </w:r>
      <w:r>
        <w:rPr>
          <w:rFonts w:ascii="微软雅黑" w:eastAsia="微软雅黑" w:hAnsi="微软雅黑" w:hint="eastAsia"/>
          <w:b/>
          <w:color w:val="FF0000"/>
          <w:sz w:val="32"/>
        </w:rPr>
        <w:t xml:space="preserve"> </w:t>
      </w:r>
      <w:r>
        <w:rPr>
          <w:rFonts w:ascii="微软雅黑" w:eastAsia="微软雅黑" w:hAnsi="微软雅黑"/>
          <w:b/>
          <w:color w:val="FF0000"/>
          <w:sz w:val="32"/>
        </w:rPr>
        <w:t xml:space="preserve">  </w:t>
      </w:r>
    </w:p>
    <w:p w:rsidR="007C5528" w:rsidRDefault="007C5528" w:rsidP="002729F5">
      <w:pPr>
        <w:spacing w:line="500" w:lineRule="exact"/>
        <w:rPr>
          <w:rFonts w:ascii="微软雅黑" w:eastAsia="微软雅黑" w:hAnsi="微软雅黑" w:hint="eastAsia"/>
          <w:sz w:val="22"/>
        </w:rPr>
      </w:pPr>
    </w:p>
    <w:p w:rsidR="00F6680D" w:rsidRPr="007C5528" w:rsidRDefault="00F6680D" w:rsidP="008715BC">
      <w:pPr>
        <w:rPr>
          <w:rFonts w:ascii="微软雅黑" w:eastAsia="微软雅黑" w:hAnsi="微软雅黑"/>
          <w:sz w:val="22"/>
        </w:rPr>
      </w:pPr>
    </w:p>
    <w:sectPr w:rsidR="00F6680D" w:rsidRPr="007C5528" w:rsidSect="008715BC">
      <w:pgSz w:w="11906" w:h="16838"/>
      <w:pgMar w:top="567" w:right="99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4F" w:rsidRDefault="00D2454F" w:rsidP="00427FBC">
      <w:r>
        <w:separator/>
      </w:r>
    </w:p>
  </w:endnote>
  <w:endnote w:type="continuationSeparator" w:id="0">
    <w:p w:rsidR="00D2454F" w:rsidRDefault="00D2454F" w:rsidP="0042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4F" w:rsidRDefault="00D2454F" w:rsidP="00427FBC">
      <w:r>
        <w:separator/>
      </w:r>
    </w:p>
  </w:footnote>
  <w:footnote w:type="continuationSeparator" w:id="0">
    <w:p w:rsidR="00D2454F" w:rsidRDefault="00D2454F" w:rsidP="0042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5B83"/>
    <w:multiLevelType w:val="hybridMultilevel"/>
    <w:tmpl w:val="F5C64150"/>
    <w:lvl w:ilvl="0" w:tplc="030AFF24">
      <w:start w:val="1"/>
      <w:numFmt w:val="decimal"/>
      <w:lvlText w:val="%1、"/>
      <w:lvlJc w:val="left"/>
      <w:pPr>
        <w:ind w:left="794" w:hanging="510"/>
      </w:pPr>
      <w:rPr>
        <w:rFonts w:ascii="仿宋" w:eastAsia="仿宋" w:hAnsi="仿宋" w:cs="微软雅黑"/>
      </w:rPr>
    </w:lvl>
    <w:lvl w:ilvl="1" w:tplc="04090019">
      <w:start w:val="1"/>
      <w:numFmt w:val="lowerLetter"/>
      <w:lvlText w:val="%2)"/>
      <w:lvlJc w:val="left"/>
      <w:pPr>
        <w:ind w:left="1118" w:hanging="420"/>
      </w:pPr>
    </w:lvl>
    <w:lvl w:ilvl="2" w:tplc="0409001B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1">
    <w:nsid w:val="6E464E97"/>
    <w:multiLevelType w:val="hybridMultilevel"/>
    <w:tmpl w:val="6908B9EC"/>
    <w:lvl w:ilvl="0" w:tplc="3D00B008">
      <w:start w:val="1"/>
      <w:numFmt w:val="japaneseCounting"/>
      <w:lvlText w:val="%1、"/>
      <w:lvlJc w:val="left"/>
      <w:pPr>
        <w:ind w:left="900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24"/>
    <w:rsid w:val="00002580"/>
    <w:rsid w:val="000751FD"/>
    <w:rsid w:val="000D6500"/>
    <w:rsid w:val="00123D0D"/>
    <w:rsid w:val="001461A9"/>
    <w:rsid w:val="00171928"/>
    <w:rsid w:val="00187FF1"/>
    <w:rsid w:val="001A0927"/>
    <w:rsid w:val="001C3724"/>
    <w:rsid w:val="001D74A3"/>
    <w:rsid w:val="001D7F40"/>
    <w:rsid w:val="001E0C06"/>
    <w:rsid w:val="0021274E"/>
    <w:rsid w:val="002138BD"/>
    <w:rsid w:val="002379B6"/>
    <w:rsid w:val="00242836"/>
    <w:rsid w:val="00242BC5"/>
    <w:rsid w:val="002729F5"/>
    <w:rsid w:val="002E3C11"/>
    <w:rsid w:val="00323038"/>
    <w:rsid w:val="0034253F"/>
    <w:rsid w:val="003443B3"/>
    <w:rsid w:val="003705E9"/>
    <w:rsid w:val="003B6794"/>
    <w:rsid w:val="00427FBC"/>
    <w:rsid w:val="00455345"/>
    <w:rsid w:val="004A6407"/>
    <w:rsid w:val="004F2A0E"/>
    <w:rsid w:val="00535A2B"/>
    <w:rsid w:val="005503D0"/>
    <w:rsid w:val="005712CF"/>
    <w:rsid w:val="00592151"/>
    <w:rsid w:val="00593016"/>
    <w:rsid w:val="00593D04"/>
    <w:rsid w:val="0059655A"/>
    <w:rsid w:val="005B78D1"/>
    <w:rsid w:val="005D47AB"/>
    <w:rsid w:val="006410A5"/>
    <w:rsid w:val="00644E8D"/>
    <w:rsid w:val="0065062E"/>
    <w:rsid w:val="00697DBE"/>
    <w:rsid w:val="006D0D96"/>
    <w:rsid w:val="007064F8"/>
    <w:rsid w:val="0076769F"/>
    <w:rsid w:val="00790084"/>
    <w:rsid w:val="0079069D"/>
    <w:rsid w:val="007A3F93"/>
    <w:rsid w:val="007C5528"/>
    <w:rsid w:val="007D0DE7"/>
    <w:rsid w:val="007D6E06"/>
    <w:rsid w:val="00816439"/>
    <w:rsid w:val="008715BC"/>
    <w:rsid w:val="00885E29"/>
    <w:rsid w:val="008A619F"/>
    <w:rsid w:val="008C0974"/>
    <w:rsid w:val="008E3699"/>
    <w:rsid w:val="008F33B2"/>
    <w:rsid w:val="00930A87"/>
    <w:rsid w:val="00937FBB"/>
    <w:rsid w:val="0099137B"/>
    <w:rsid w:val="00993900"/>
    <w:rsid w:val="009A02B2"/>
    <w:rsid w:val="009B4F8A"/>
    <w:rsid w:val="009D39F9"/>
    <w:rsid w:val="00A07628"/>
    <w:rsid w:val="00A1165B"/>
    <w:rsid w:val="00A236E7"/>
    <w:rsid w:val="00A45E97"/>
    <w:rsid w:val="00A47094"/>
    <w:rsid w:val="00A8799D"/>
    <w:rsid w:val="00A901A4"/>
    <w:rsid w:val="00AA6077"/>
    <w:rsid w:val="00AB19B5"/>
    <w:rsid w:val="00AE027D"/>
    <w:rsid w:val="00B05C05"/>
    <w:rsid w:val="00B56ED4"/>
    <w:rsid w:val="00B75802"/>
    <w:rsid w:val="00B77680"/>
    <w:rsid w:val="00B8574A"/>
    <w:rsid w:val="00BA4F19"/>
    <w:rsid w:val="00BB554E"/>
    <w:rsid w:val="00BB7CB0"/>
    <w:rsid w:val="00BC093C"/>
    <w:rsid w:val="00BE192F"/>
    <w:rsid w:val="00C05532"/>
    <w:rsid w:val="00C83832"/>
    <w:rsid w:val="00C84699"/>
    <w:rsid w:val="00C90830"/>
    <w:rsid w:val="00D11A81"/>
    <w:rsid w:val="00D1491F"/>
    <w:rsid w:val="00D2454F"/>
    <w:rsid w:val="00D41615"/>
    <w:rsid w:val="00D720F9"/>
    <w:rsid w:val="00DA377D"/>
    <w:rsid w:val="00DD1F51"/>
    <w:rsid w:val="00E3623C"/>
    <w:rsid w:val="00E57F05"/>
    <w:rsid w:val="00E76C53"/>
    <w:rsid w:val="00EB6C37"/>
    <w:rsid w:val="00F0320D"/>
    <w:rsid w:val="00F36CDF"/>
    <w:rsid w:val="00F6680D"/>
    <w:rsid w:val="00F810A7"/>
    <w:rsid w:val="00F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85B854-B382-4EA9-A38A-C8EC9893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F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05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5E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127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715B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D6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39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王建中</dc:creator>
  <cp:keywords/>
  <dc:description/>
  <cp:lastModifiedBy>王雨雨</cp:lastModifiedBy>
  <cp:revision>2</cp:revision>
  <cp:lastPrinted>2021-02-24T01:05:00Z</cp:lastPrinted>
  <dcterms:created xsi:type="dcterms:W3CDTF">2022-05-16T06:39:00Z</dcterms:created>
  <dcterms:modified xsi:type="dcterms:W3CDTF">2022-05-16T06:39:00Z</dcterms:modified>
</cp:coreProperties>
</file>